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81E34" w14:textId="77777777" w:rsidR="00EB53EE" w:rsidRPr="00E67B14" w:rsidRDefault="00EB53EE" w:rsidP="00EB53EE">
      <w:pPr>
        <w:shd w:val="clear" w:color="auto" w:fill="FFFFFF"/>
        <w:rPr>
          <w:rFonts w:ascii="Arial" w:eastAsia="Arial" w:hAnsi="Arial" w:cs="Arial"/>
          <w:color w:val="222222"/>
        </w:rPr>
      </w:pPr>
    </w:p>
    <w:p w14:paraId="4D7F780F" w14:textId="77777777" w:rsidR="00E67B14" w:rsidRPr="00E67B14" w:rsidRDefault="00E67B14" w:rsidP="00E67B14">
      <w:pPr>
        <w:rPr>
          <w:rFonts w:ascii="Arial" w:hAnsi="Arial" w:cs="Arial"/>
          <w:b/>
          <w:bCs/>
          <w:sz w:val="24"/>
          <w:szCs w:val="24"/>
        </w:rPr>
      </w:pPr>
      <w:r w:rsidRPr="00E67B14">
        <w:rPr>
          <w:rFonts w:ascii="Arial" w:hAnsi="Arial" w:cs="Arial"/>
          <w:b/>
          <w:bCs/>
          <w:sz w:val="24"/>
          <w:szCs w:val="24"/>
        </w:rPr>
        <w:t xml:space="preserve">Fetal Supraventricular Tachycardia </w:t>
      </w:r>
    </w:p>
    <w:p w14:paraId="32B1FF01" w14:textId="14F1DE1A" w:rsidR="00E67B14" w:rsidRPr="00E67B14" w:rsidRDefault="00E67B14" w:rsidP="00E67B14">
      <w:pPr>
        <w:rPr>
          <w:rFonts w:ascii="Arial" w:hAnsi="Arial" w:cs="Arial"/>
          <w:sz w:val="24"/>
          <w:szCs w:val="24"/>
        </w:rPr>
      </w:pPr>
      <w:r w:rsidRPr="00E67B14">
        <w:rPr>
          <w:rFonts w:ascii="Arial" w:hAnsi="Arial" w:cs="Arial"/>
          <w:sz w:val="24"/>
          <w:szCs w:val="24"/>
        </w:rPr>
        <w:t xml:space="preserve">Fetal supraventricular tachycardia (SVT) most often occurs in the setting of accessory cardiac electrical tissue that is present during cardiac development and may regress in utero or in infancy.  Some babies </w:t>
      </w:r>
      <w:proofErr w:type="gramStart"/>
      <w:r w:rsidRPr="00E67B14">
        <w:rPr>
          <w:rFonts w:ascii="Arial" w:hAnsi="Arial" w:cs="Arial"/>
          <w:sz w:val="24"/>
          <w:szCs w:val="24"/>
        </w:rPr>
        <w:t>with in</w:t>
      </w:r>
      <w:proofErr w:type="gramEnd"/>
      <w:r w:rsidRPr="00E67B14">
        <w:rPr>
          <w:rFonts w:ascii="Arial" w:hAnsi="Arial" w:cs="Arial"/>
          <w:sz w:val="24"/>
          <w:szCs w:val="24"/>
        </w:rPr>
        <w:t xml:space="preserve"> utero tachycardia do not have recurrence of tachycardia after birth; for those babies with in utero supraventricular tachycardia that persists until delivery/recurs after birth, most have spontaneous resolution of the arrhythmia substrate within the first year of life.  </w:t>
      </w:r>
    </w:p>
    <w:p w14:paraId="719087C7" w14:textId="77777777" w:rsidR="00E67B14" w:rsidRPr="00E67B14" w:rsidRDefault="00E67B14" w:rsidP="00E67B14">
      <w:pPr>
        <w:rPr>
          <w:rFonts w:ascii="Arial" w:hAnsi="Arial" w:cs="Arial"/>
          <w:sz w:val="24"/>
          <w:szCs w:val="24"/>
        </w:rPr>
      </w:pPr>
      <w:r w:rsidRPr="00E67B14">
        <w:rPr>
          <w:rFonts w:ascii="Arial" w:hAnsi="Arial" w:cs="Arial"/>
          <w:sz w:val="24"/>
          <w:szCs w:val="24"/>
        </w:rPr>
        <w:t xml:space="preserve">According to current recommendations for management of fetal SVT, intermittent tachycardia (&lt;12 hours in 24 hours) without heart failure does not usually require anti-arrhythmic treatment.  Also, sustained tachycardias with rates &lt;200 bpm and without signs of cardiac dysfunction or hemodynamic compromise may often be monitored without therapy.  However, vigilant follow-up of fetal heart rate and cardiac function is recommended until the tachycardia resolves and/or until delivery is achieved.  *** was instructed to maintain awareness of fetal activity, and if decreased fetal motion is experienced, to call her obstetrician for urgent assessment. If sustained tachycardia or heart failure develop, treatment or delivery (for mature fetuses, &gt;37 </w:t>
      </w:r>
      <w:proofErr w:type="spellStart"/>
      <w:r w:rsidRPr="00E67B14">
        <w:rPr>
          <w:rFonts w:ascii="Arial" w:hAnsi="Arial" w:cs="Arial"/>
          <w:sz w:val="24"/>
          <w:szCs w:val="24"/>
        </w:rPr>
        <w:t>weeks</w:t>
      </w:r>
      <w:proofErr w:type="spellEnd"/>
      <w:r w:rsidRPr="00E67B14">
        <w:rPr>
          <w:rFonts w:ascii="Arial" w:hAnsi="Arial" w:cs="Arial"/>
          <w:sz w:val="24"/>
          <w:szCs w:val="24"/>
        </w:rPr>
        <w:t xml:space="preserve"> gestation) is indicated.  </w:t>
      </w:r>
    </w:p>
    <w:p w14:paraId="6802B0B8" w14:textId="77777777" w:rsidR="00E67B14" w:rsidRPr="00E67B14" w:rsidRDefault="00E67B14" w:rsidP="00E67B14">
      <w:pPr>
        <w:rPr>
          <w:rFonts w:ascii="Arial" w:hAnsi="Arial" w:cs="Arial"/>
          <w:sz w:val="24"/>
          <w:szCs w:val="24"/>
        </w:rPr>
      </w:pPr>
      <w:r w:rsidRPr="00E67B14">
        <w:rPr>
          <w:rFonts w:ascii="Arial" w:hAnsi="Arial" w:cs="Arial"/>
          <w:sz w:val="24"/>
          <w:szCs w:val="24"/>
        </w:rPr>
        <w:t>Prior to initiating fetal therapy, maternal assessment with EKG, +/-echocardiography, serum electrolytes, complete blood count, TSH/fT4, 25(OH)-vitamin D level, renal function, and liver function is recommended; evaluation for anti-Ro/SSA antibodies is recommended for fetal atrial flutter due to its association with immune-mediated carditis.  Correction of underlying maternal electrolyte abnormalities (calcium, potassium, and magnesium) and treatment of vitamin D deficiency can facilitate pharmaco-conversion of fetal SVT and help maintain sinus rhythm once conversion occurs.</w:t>
      </w:r>
    </w:p>
    <w:p w14:paraId="0B135B3B" w14:textId="77777777" w:rsidR="00E67B14" w:rsidRDefault="00E67B14" w:rsidP="00E67B14">
      <w:pPr>
        <w:rPr>
          <w:rFonts w:ascii="Arial" w:hAnsi="Arial" w:cs="Arial"/>
          <w:sz w:val="24"/>
          <w:szCs w:val="24"/>
        </w:rPr>
      </w:pPr>
      <w:r w:rsidRPr="00E67B14">
        <w:rPr>
          <w:rFonts w:ascii="Arial" w:hAnsi="Arial" w:cs="Arial"/>
          <w:sz w:val="24"/>
          <w:szCs w:val="24"/>
        </w:rPr>
        <w:t xml:space="preserve">Treatment of fetal SVT is primarily transplacental (given orally or intravenously to the mother) and vigilant monitoring for fetal and maternal adverse events, including pro-arrhythmia, is important.  Pharmacologic therapy is usually initiated in the hospital because of the risk for life-threatening pro-arrhythmias.  Inpatient monitoring often includes continuous cardiac monitoring for both mother and fetus for at least 48-72 hours (5-6 doses of therapy), daily EKGs, frequent electrolyte evaluation, and periodic measurement of drug levels (especially for digoxin and flecainide)].  Typically, in a non-hydropic fetus, at least 48-72 hours of observation to assess fetal response to a maternal therapy are recommended before trialing a different agent.  Once cardioversion or rate control is achieved, transplacental therapy is usually continued </w:t>
      </w:r>
    </w:p>
    <w:p w14:paraId="04DABD17" w14:textId="77777777" w:rsidR="00E67B14" w:rsidRDefault="00E67B14" w:rsidP="00E67B14">
      <w:pPr>
        <w:rPr>
          <w:rFonts w:ascii="Arial" w:hAnsi="Arial" w:cs="Arial"/>
          <w:sz w:val="24"/>
          <w:szCs w:val="24"/>
        </w:rPr>
      </w:pPr>
    </w:p>
    <w:p w14:paraId="2473CE34" w14:textId="77777777" w:rsidR="00E67B14" w:rsidRDefault="00E67B14" w:rsidP="00E67B14">
      <w:pPr>
        <w:rPr>
          <w:rFonts w:ascii="Arial" w:hAnsi="Arial" w:cs="Arial"/>
          <w:sz w:val="24"/>
          <w:szCs w:val="24"/>
        </w:rPr>
      </w:pPr>
    </w:p>
    <w:p w14:paraId="6F9F8F19" w14:textId="5694C5C4" w:rsidR="00E67B14" w:rsidRPr="00E67B14" w:rsidRDefault="00E67B14" w:rsidP="00E67B14">
      <w:pPr>
        <w:rPr>
          <w:rFonts w:ascii="Arial" w:hAnsi="Arial" w:cs="Arial"/>
          <w:sz w:val="24"/>
          <w:szCs w:val="24"/>
        </w:rPr>
      </w:pPr>
      <w:r w:rsidRPr="00E67B14">
        <w:rPr>
          <w:rFonts w:ascii="Arial" w:hAnsi="Arial" w:cs="Arial"/>
          <w:sz w:val="24"/>
          <w:szCs w:val="24"/>
        </w:rPr>
        <w:lastRenderedPageBreak/>
        <w:t>until delivery; sometimes a lower maintenance dose can control tachycardia while minimizing side effects and pro-arrhythmia for both mother and fetus.</w:t>
      </w:r>
    </w:p>
    <w:p w14:paraId="09E67FCC" w14:textId="77777777" w:rsidR="00E67B14" w:rsidRPr="00E67B14" w:rsidRDefault="00E67B14" w:rsidP="00E67B14">
      <w:pPr>
        <w:rPr>
          <w:rFonts w:ascii="Arial" w:hAnsi="Arial" w:cs="Arial"/>
          <w:sz w:val="24"/>
          <w:szCs w:val="24"/>
        </w:rPr>
      </w:pPr>
      <w:r w:rsidRPr="00E67B14">
        <w:rPr>
          <w:rFonts w:ascii="Arial" w:hAnsi="Arial" w:cs="Arial"/>
          <w:sz w:val="24"/>
          <w:szCs w:val="24"/>
        </w:rPr>
        <w:t xml:space="preserve">Monitoring fetuses after SVT conversion is important as fetal diuresis after SVT conversion can cause rapid, progressive polyhydramnios and preterm labor in up to 40% of fetuses.  Also, SVT and atrial flutter can recur in utero (rates as high as 44% for SVT and 26% for atrial flutter) despite conversion to a normal ventricular rate and in the setting of maintenance therapy.  Home fetal heart rate monitoring using a handheld Doppler can detect recurrence of fetal tachycardia after successful conversion and is a </w:t>
      </w:r>
      <w:proofErr w:type="gramStart"/>
      <w:r w:rsidRPr="00E67B14">
        <w:rPr>
          <w:rFonts w:ascii="Arial" w:hAnsi="Arial" w:cs="Arial"/>
          <w:sz w:val="24"/>
          <w:szCs w:val="24"/>
        </w:rPr>
        <w:t>maternally-empowering</w:t>
      </w:r>
      <w:proofErr w:type="gramEnd"/>
      <w:r w:rsidRPr="00E67B14">
        <w:rPr>
          <w:rFonts w:ascii="Arial" w:hAnsi="Arial" w:cs="Arial"/>
          <w:sz w:val="24"/>
          <w:szCs w:val="24"/>
        </w:rPr>
        <w:t xml:space="preserve"> adjunct to in-office monitoring and fetal echocardiography.</w:t>
      </w:r>
    </w:p>
    <w:p w14:paraId="3CA28F11" w14:textId="09BA6288" w:rsidR="00E67B14" w:rsidRPr="00E67B14" w:rsidRDefault="00E67B14" w:rsidP="00E67B14">
      <w:pPr>
        <w:rPr>
          <w:rFonts w:ascii="Arial" w:hAnsi="Arial" w:cs="Arial"/>
          <w:sz w:val="24"/>
          <w:szCs w:val="24"/>
        </w:rPr>
      </w:pPr>
      <w:r w:rsidRPr="00E67B14">
        <w:rPr>
          <w:rFonts w:ascii="Arial" w:hAnsi="Arial" w:cs="Arial"/>
          <w:sz w:val="24"/>
          <w:szCs w:val="24"/>
        </w:rPr>
        <w:t>Successful cardioversion of fetal SVT can facilitate term, vaginal delivery and should be the goal in the current era, but it is important to remember that SVT can recur postnatally even when in utero control is achieved.  50% of infants with fetal SVT require no antiarrhythmic treatment postnatally; encouragingly, even more outgrow the need for medications by 1 year of age.</w:t>
      </w:r>
      <w:r w:rsidRPr="00E67B14">
        <w:rPr>
          <w:rFonts w:ascii="Arial" w:hAnsi="Arial" w:cs="Arial"/>
          <w:sz w:val="24"/>
          <w:szCs w:val="24"/>
          <w:vertAlign w:val="superscript"/>
        </w:rPr>
        <w:t xml:space="preserve"> </w:t>
      </w:r>
      <w:r w:rsidRPr="00E67B14">
        <w:rPr>
          <w:rFonts w:ascii="Arial" w:hAnsi="Arial" w:cs="Arial"/>
          <w:sz w:val="24"/>
          <w:szCs w:val="24"/>
        </w:rPr>
        <w:t xml:space="preserve"> Atrial flutter is less likely to occur postnatally than reentrant SVT; once sinus rhythm has been established, recurrence of atrial flutter is rare in the absence of congenital heart disease.  However, some children who have reentrant SVT postnatally had atrial flutter in utero.  Only a small percentage of children (~10%) with fetal tachycardia are found to have Wolff-Parkinson-White syndrome/pre-excitation postnatally.</w:t>
      </w:r>
      <w:r w:rsidRPr="00E67B14">
        <w:rPr>
          <w:rFonts w:ascii="Arial" w:hAnsi="Arial" w:cs="Arial"/>
          <w:sz w:val="24"/>
          <w:szCs w:val="24"/>
          <w:vertAlign w:val="superscript"/>
        </w:rPr>
        <w:t xml:space="preserve"> </w:t>
      </w:r>
      <w:r w:rsidRPr="00E67B14">
        <w:rPr>
          <w:rFonts w:ascii="Arial" w:hAnsi="Arial" w:cs="Arial"/>
          <w:sz w:val="24"/>
          <w:szCs w:val="24"/>
        </w:rPr>
        <w:t xml:space="preserve"> Careful screening for postnatal SVT is recommended in all newborns who had SVT in utero.</w:t>
      </w:r>
    </w:p>
    <w:p w14:paraId="435756EB" w14:textId="77777777" w:rsidR="00E67B14" w:rsidRPr="00E67B14" w:rsidRDefault="00E67B14" w:rsidP="00E67B14">
      <w:pPr>
        <w:rPr>
          <w:rFonts w:ascii="Arial" w:hAnsi="Arial" w:cs="Arial"/>
          <w:sz w:val="24"/>
          <w:szCs w:val="24"/>
        </w:rPr>
      </w:pPr>
      <w:r w:rsidRPr="00E67B14">
        <w:rPr>
          <w:rFonts w:ascii="Arial" w:hAnsi="Arial" w:cs="Arial"/>
          <w:sz w:val="24"/>
          <w:szCs w:val="24"/>
        </w:rPr>
        <w:t xml:space="preserve">Postnatal evaluation for babies with fetal SVT often includes an EKG, continuous telemetry monitoring, and an echocardiogram.  A transesophageal pacing study is utilized by some centers to further characterize the tachycardia and/or determine response to therapy; this will be performed at the discretion of the electrophysiology team.  We also discussed that various medications may be needed postnatally to manage SVT; some babies experience tachycardia control with the first medication tried, while others may require trials of a variety of anti-arrhythmic medications or even more than one medication to control the tachycardia. </w:t>
      </w:r>
    </w:p>
    <w:p w14:paraId="08AE43C0" w14:textId="77777777" w:rsidR="00E67B14" w:rsidRPr="00E67B14" w:rsidRDefault="00E67B14" w:rsidP="00E67B14">
      <w:pPr>
        <w:rPr>
          <w:rFonts w:ascii="Arial" w:hAnsi="Arial" w:cs="Arial"/>
          <w:sz w:val="24"/>
          <w:szCs w:val="24"/>
        </w:rPr>
      </w:pPr>
    </w:p>
    <w:p w14:paraId="6A98CD52" w14:textId="2A962483" w:rsidR="00BD4BDF" w:rsidRPr="00E67B14" w:rsidRDefault="00D05071" w:rsidP="00D05071">
      <w:pPr>
        <w:rPr>
          <w:rFonts w:ascii="Arial" w:hAnsi="Arial" w:cs="Arial"/>
          <w:sz w:val="24"/>
          <w:szCs w:val="24"/>
          <w:u w:val="single"/>
        </w:rPr>
      </w:pPr>
      <w:r w:rsidRPr="004618F1">
        <w:t>DISCLAIMER: All information provided is for educational and informational purposes only and is not intended to be a substitute for professional medical advice, diagnosis, or treatment. Prior to incorporating this content into a consultation letter, it is the providers' responsibility to review and alter the content, so it is in accordance with your consultation and with your practice</w:t>
      </w:r>
      <w:r w:rsidRPr="004618F1">
        <w:rPr>
          <w:b/>
          <w:bCs/>
        </w:rPr>
        <w:t>. </w:t>
      </w:r>
      <w:r w:rsidRPr="004618F1">
        <w:t> FHS does not recommend or endorse any specific treatments, tests, results, physicians, centers, products, procedures, opinions, or other information that may be included in this summary. Further, there are no representations or warranties regarding errors, omissions, completeness or accuracy of the information provided.</w:t>
      </w:r>
    </w:p>
    <w:sectPr w:rsidR="00BD4BDF" w:rsidRPr="00E67B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A162" w14:textId="77777777" w:rsidR="000B005D" w:rsidRDefault="000B005D" w:rsidP="003F09F0">
      <w:pPr>
        <w:spacing w:after="0" w:line="240" w:lineRule="auto"/>
      </w:pPr>
      <w:r>
        <w:separator/>
      </w:r>
    </w:p>
  </w:endnote>
  <w:endnote w:type="continuationSeparator" w:id="0">
    <w:p w14:paraId="1F06E051" w14:textId="77777777" w:rsidR="000B005D" w:rsidRDefault="000B005D" w:rsidP="003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6499F5B" w14:paraId="43B0C379" w14:textId="77777777" w:rsidTr="26499F5B">
      <w:trPr>
        <w:trHeight w:val="300"/>
      </w:trPr>
      <w:tc>
        <w:tcPr>
          <w:tcW w:w="3120" w:type="dxa"/>
        </w:tcPr>
        <w:p w14:paraId="74B3A855" w14:textId="3C4E7817" w:rsidR="26499F5B" w:rsidRDefault="26499F5B" w:rsidP="26499F5B">
          <w:pPr>
            <w:pStyle w:val="Header"/>
            <w:ind w:left="-115"/>
          </w:pPr>
        </w:p>
      </w:tc>
      <w:tc>
        <w:tcPr>
          <w:tcW w:w="3120" w:type="dxa"/>
        </w:tcPr>
        <w:p w14:paraId="73AE8462" w14:textId="61F5E4D9" w:rsidR="26499F5B" w:rsidRDefault="26499F5B" w:rsidP="26499F5B">
          <w:pPr>
            <w:pStyle w:val="Header"/>
            <w:jc w:val="center"/>
          </w:pPr>
        </w:p>
      </w:tc>
      <w:tc>
        <w:tcPr>
          <w:tcW w:w="3120" w:type="dxa"/>
        </w:tcPr>
        <w:p w14:paraId="1BA28457" w14:textId="7910AF67" w:rsidR="26499F5B" w:rsidRDefault="26499F5B" w:rsidP="26499F5B">
          <w:pPr>
            <w:pStyle w:val="Header"/>
            <w:ind w:right="-115"/>
            <w:jc w:val="right"/>
          </w:pPr>
        </w:p>
      </w:tc>
    </w:tr>
  </w:tbl>
  <w:p w14:paraId="29AE45DA" w14:textId="2F9DD575" w:rsidR="26499F5B" w:rsidRDefault="26499F5B" w:rsidP="26499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36E19" w14:textId="77777777" w:rsidR="000B005D" w:rsidRDefault="000B005D" w:rsidP="003F09F0">
      <w:pPr>
        <w:spacing w:after="0" w:line="240" w:lineRule="auto"/>
      </w:pPr>
      <w:r>
        <w:separator/>
      </w:r>
    </w:p>
  </w:footnote>
  <w:footnote w:type="continuationSeparator" w:id="0">
    <w:p w14:paraId="012B881A" w14:textId="77777777" w:rsidR="000B005D" w:rsidRDefault="000B005D" w:rsidP="003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8B47" w14:textId="72FAA08D" w:rsidR="003F09F0" w:rsidRPr="00B87E49" w:rsidRDefault="003F09F0">
    <w:pPr>
      <w:pStyle w:val="Header"/>
      <w:rPr>
        <w:rFonts w:ascii="Arial" w:hAnsi="Arial" w:cs="Arial"/>
        <w:i/>
        <w:sz w:val="24"/>
        <w:szCs w:val="24"/>
      </w:rPr>
    </w:pPr>
    <w:r w:rsidRPr="00B87E49">
      <w:rPr>
        <w:rFonts w:ascii="Arial" w:hAnsi="Arial" w:cs="Arial"/>
        <w:i/>
        <w:sz w:val="24"/>
        <w:szCs w:val="24"/>
      </w:rPr>
      <w:t xml:space="preserve">Counseling </w:t>
    </w:r>
    <w:r w:rsidR="00621D8C">
      <w:rPr>
        <w:rFonts w:ascii="Arial" w:hAnsi="Arial" w:cs="Arial"/>
        <w:i/>
        <w:sz w:val="24"/>
        <w:szCs w:val="24"/>
      </w:rPr>
      <w:t>Letter Dot Phrase</w:t>
    </w:r>
    <w:r w:rsidRPr="00B87E49">
      <w:rPr>
        <w:rFonts w:ascii="Arial" w:hAnsi="Arial" w:cs="Arial"/>
        <w:i/>
        <w:sz w:val="24"/>
        <w:szCs w:val="24"/>
      </w:rPr>
      <w:tab/>
    </w:r>
    <w:r w:rsidRPr="00B87E49">
      <w:rPr>
        <w:rFonts w:ascii="Arial" w:hAnsi="Arial" w:cs="Arial"/>
        <w:i/>
        <w:sz w:val="24"/>
        <w:szCs w:val="24"/>
      </w:rPr>
      <w:tab/>
    </w:r>
    <w:r w:rsidR="000E6DFA" w:rsidRPr="00B87E49">
      <w:rPr>
        <w:rFonts w:ascii="Arial" w:hAnsi="Arial" w:cs="Arial"/>
        <w:i/>
        <w:noProof/>
        <w:sz w:val="24"/>
        <w:szCs w:val="24"/>
      </w:rPr>
      <w:drawing>
        <wp:inline distT="0" distB="0" distL="0" distR="0" wp14:anchorId="217594C4" wp14:editId="36D8F2A1">
          <wp:extent cx="1411112"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alHeartSociet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154" cy="806928"/>
                  </a:xfrm>
                  <a:prstGeom prst="rect">
                    <a:avLst/>
                  </a:prstGeom>
                </pic:spPr>
              </pic:pic>
            </a:graphicData>
          </a:graphic>
        </wp:inline>
      </w:drawing>
    </w:r>
  </w:p>
  <w:p w14:paraId="1BB30F4B" w14:textId="14970562" w:rsidR="003F09F0" w:rsidRPr="00B87E49" w:rsidRDefault="26499F5B" w:rsidP="26499F5B">
    <w:pPr>
      <w:pStyle w:val="Header"/>
      <w:rPr>
        <w:rFonts w:ascii="Arial" w:hAnsi="Arial" w:cs="Arial"/>
        <w:i/>
        <w:iCs/>
        <w:sz w:val="24"/>
        <w:szCs w:val="24"/>
      </w:rPr>
    </w:pPr>
    <w:r w:rsidRPr="00B87E49">
      <w:rPr>
        <w:rFonts w:ascii="Arial" w:hAnsi="Arial" w:cs="Arial"/>
        <w:i/>
        <w:iCs/>
        <w:sz w:val="24"/>
        <w:szCs w:val="24"/>
      </w:rPr>
      <w:t>Last Updated:</w:t>
    </w:r>
    <w:r w:rsidR="00621D8C">
      <w:rPr>
        <w:rFonts w:ascii="Arial" w:hAnsi="Arial" w:cs="Arial"/>
        <w:i/>
        <w:iCs/>
        <w:sz w:val="24"/>
        <w:szCs w:val="24"/>
      </w:rPr>
      <w:t>1</w:t>
    </w:r>
    <w:r w:rsidR="00D05071">
      <w:rPr>
        <w:rFonts w:ascii="Arial" w:hAnsi="Arial" w:cs="Arial"/>
        <w:i/>
        <w:iCs/>
        <w:sz w:val="24"/>
        <w:szCs w:val="24"/>
      </w:rPr>
      <w:t>2/17</w:t>
    </w:r>
    <w:r w:rsidRPr="00B87E49">
      <w:rPr>
        <w:rFonts w:ascii="Arial" w:hAnsi="Arial" w:cs="Arial"/>
        <w:i/>
        <w:iCs/>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7CD3"/>
    <w:multiLevelType w:val="hybridMultilevel"/>
    <w:tmpl w:val="11EC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028"/>
    <w:multiLevelType w:val="hybridMultilevel"/>
    <w:tmpl w:val="78F6E4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A6D99"/>
    <w:multiLevelType w:val="hybridMultilevel"/>
    <w:tmpl w:val="915E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57C93"/>
    <w:multiLevelType w:val="hybridMultilevel"/>
    <w:tmpl w:val="DDBAC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00B5"/>
    <w:multiLevelType w:val="hybridMultilevel"/>
    <w:tmpl w:val="671E4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256CD"/>
    <w:multiLevelType w:val="hybridMultilevel"/>
    <w:tmpl w:val="BFD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F2BBF"/>
    <w:multiLevelType w:val="hybridMultilevel"/>
    <w:tmpl w:val="F432D6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F626A"/>
    <w:multiLevelType w:val="hybridMultilevel"/>
    <w:tmpl w:val="C1C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EF4F538">
      <w:start w:val="1"/>
      <w:numFmt w:val="decimal"/>
      <w:lvlText w:val="%4."/>
      <w:lvlJc w:val="left"/>
      <w:pPr>
        <w:ind w:left="2880" w:hanging="360"/>
      </w:pPr>
      <w:rPr>
        <w:b w:val="0"/>
        <w:bCs w:val="0"/>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3AF"/>
    <w:multiLevelType w:val="hybridMultilevel"/>
    <w:tmpl w:val="FEA6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07B8D"/>
    <w:multiLevelType w:val="hybridMultilevel"/>
    <w:tmpl w:val="F1E207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E279B"/>
    <w:multiLevelType w:val="hybridMultilevel"/>
    <w:tmpl w:val="BC1AA5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E6E5C"/>
    <w:multiLevelType w:val="hybridMultilevel"/>
    <w:tmpl w:val="14BA90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71D7"/>
    <w:multiLevelType w:val="hybridMultilevel"/>
    <w:tmpl w:val="27149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733C0"/>
    <w:multiLevelType w:val="hybridMultilevel"/>
    <w:tmpl w:val="04D83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07421"/>
    <w:multiLevelType w:val="multilevel"/>
    <w:tmpl w:val="BD6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22C"/>
    <w:multiLevelType w:val="hybridMultilevel"/>
    <w:tmpl w:val="8A20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C80"/>
    <w:multiLevelType w:val="hybridMultilevel"/>
    <w:tmpl w:val="3D08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403C0"/>
    <w:multiLevelType w:val="hybridMultilevel"/>
    <w:tmpl w:val="000A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912FF"/>
    <w:multiLevelType w:val="hybridMultilevel"/>
    <w:tmpl w:val="8B7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0B34"/>
    <w:multiLevelType w:val="hybridMultilevel"/>
    <w:tmpl w:val="EFC85F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8CA"/>
    <w:multiLevelType w:val="hybridMultilevel"/>
    <w:tmpl w:val="6682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78BB"/>
    <w:multiLevelType w:val="hybridMultilevel"/>
    <w:tmpl w:val="8786C4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D6E17"/>
    <w:multiLevelType w:val="hybridMultilevel"/>
    <w:tmpl w:val="9C7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AB6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9B"/>
    <w:multiLevelType w:val="hybridMultilevel"/>
    <w:tmpl w:val="A4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277B"/>
    <w:multiLevelType w:val="hybridMultilevel"/>
    <w:tmpl w:val="9DB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CD1316"/>
    <w:multiLevelType w:val="hybridMultilevel"/>
    <w:tmpl w:val="1B54E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192597">
    <w:abstractNumId w:val="24"/>
  </w:num>
  <w:num w:numId="2" w16cid:durableId="1794598439">
    <w:abstractNumId w:val="2"/>
  </w:num>
  <w:num w:numId="3" w16cid:durableId="551966032">
    <w:abstractNumId w:val="3"/>
  </w:num>
  <w:num w:numId="4" w16cid:durableId="416292892">
    <w:abstractNumId w:val="8"/>
  </w:num>
  <w:num w:numId="5" w16cid:durableId="1134448537">
    <w:abstractNumId w:val="16"/>
  </w:num>
  <w:num w:numId="6" w16cid:durableId="2033457778">
    <w:abstractNumId w:val="0"/>
  </w:num>
  <w:num w:numId="7" w16cid:durableId="1005323093">
    <w:abstractNumId w:val="15"/>
  </w:num>
  <w:num w:numId="8" w16cid:durableId="582766713">
    <w:abstractNumId w:val="6"/>
  </w:num>
  <w:num w:numId="9" w16cid:durableId="501622946">
    <w:abstractNumId w:val="12"/>
  </w:num>
  <w:num w:numId="10" w16cid:durableId="603463572">
    <w:abstractNumId w:val="4"/>
  </w:num>
  <w:num w:numId="11" w16cid:durableId="1230072756">
    <w:abstractNumId w:val="9"/>
  </w:num>
  <w:num w:numId="12" w16cid:durableId="1915776586">
    <w:abstractNumId w:val="10"/>
  </w:num>
  <w:num w:numId="13" w16cid:durableId="240215550">
    <w:abstractNumId w:val="18"/>
  </w:num>
  <w:num w:numId="14" w16cid:durableId="19939510">
    <w:abstractNumId w:val="25"/>
  </w:num>
  <w:num w:numId="15" w16cid:durableId="49505894">
    <w:abstractNumId w:val="20"/>
  </w:num>
  <w:num w:numId="16" w16cid:durableId="387535244">
    <w:abstractNumId w:val="17"/>
  </w:num>
  <w:num w:numId="17" w16cid:durableId="293758825">
    <w:abstractNumId w:val="23"/>
  </w:num>
  <w:num w:numId="18" w16cid:durableId="1850826113">
    <w:abstractNumId w:val="19"/>
  </w:num>
  <w:num w:numId="19" w16cid:durableId="695036840">
    <w:abstractNumId w:val="14"/>
  </w:num>
  <w:num w:numId="20" w16cid:durableId="63383545">
    <w:abstractNumId w:val="13"/>
  </w:num>
  <w:num w:numId="21" w16cid:durableId="19478453">
    <w:abstractNumId w:val="1"/>
  </w:num>
  <w:num w:numId="22" w16cid:durableId="1118065646">
    <w:abstractNumId w:val="11"/>
  </w:num>
  <w:num w:numId="23" w16cid:durableId="2027051610">
    <w:abstractNumId w:val="21"/>
  </w:num>
  <w:num w:numId="24" w16cid:durableId="1773863542">
    <w:abstractNumId w:val="5"/>
  </w:num>
  <w:num w:numId="25" w16cid:durableId="1728793366">
    <w:abstractNumId w:val="22"/>
  </w:num>
  <w:num w:numId="26" w16cid:durableId="30671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F0"/>
    <w:rsid w:val="000213F5"/>
    <w:rsid w:val="00021F43"/>
    <w:rsid w:val="00026981"/>
    <w:rsid w:val="00097470"/>
    <w:rsid w:val="00097607"/>
    <w:rsid w:val="000A0D0C"/>
    <w:rsid w:val="000B005D"/>
    <w:rsid w:val="000D0EE4"/>
    <w:rsid w:val="000E6DFA"/>
    <w:rsid w:val="0010045C"/>
    <w:rsid w:val="0015159F"/>
    <w:rsid w:val="00164996"/>
    <w:rsid w:val="00170457"/>
    <w:rsid w:val="00183FD6"/>
    <w:rsid w:val="00191C76"/>
    <w:rsid w:val="001969E2"/>
    <w:rsid w:val="001A3900"/>
    <w:rsid w:val="001A65D6"/>
    <w:rsid w:val="001C254C"/>
    <w:rsid w:val="001E02F0"/>
    <w:rsid w:val="002016BB"/>
    <w:rsid w:val="0021476A"/>
    <w:rsid w:val="00294124"/>
    <w:rsid w:val="002A1E88"/>
    <w:rsid w:val="002A4EE2"/>
    <w:rsid w:val="002B1FD4"/>
    <w:rsid w:val="002B4352"/>
    <w:rsid w:val="002C3168"/>
    <w:rsid w:val="002E381E"/>
    <w:rsid w:val="002E5691"/>
    <w:rsid w:val="002E68D3"/>
    <w:rsid w:val="002E6BF0"/>
    <w:rsid w:val="002F280E"/>
    <w:rsid w:val="002F539B"/>
    <w:rsid w:val="002F641B"/>
    <w:rsid w:val="003203AE"/>
    <w:rsid w:val="00343D3C"/>
    <w:rsid w:val="003524CB"/>
    <w:rsid w:val="003A6B78"/>
    <w:rsid w:val="003B5871"/>
    <w:rsid w:val="003B67B5"/>
    <w:rsid w:val="003C1BDF"/>
    <w:rsid w:val="003F09F0"/>
    <w:rsid w:val="004048D7"/>
    <w:rsid w:val="0046091F"/>
    <w:rsid w:val="0046178D"/>
    <w:rsid w:val="004802F1"/>
    <w:rsid w:val="00483397"/>
    <w:rsid w:val="00486525"/>
    <w:rsid w:val="00495551"/>
    <w:rsid w:val="004A15AF"/>
    <w:rsid w:val="004B5D66"/>
    <w:rsid w:val="004E7E1E"/>
    <w:rsid w:val="00504032"/>
    <w:rsid w:val="00515C3B"/>
    <w:rsid w:val="00520ECD"/>
    <w:rsid w:val="005418D2"/>
    <w:rsid w:val="00544F59"/>
    <w:rsid w:val="00551C94"/>
    <w:rsid w:val="00560A8C"/>
    <w:rsid w:val="00581FDF"/>
    <w:rsid w:val="00594F9A"/>
    <w:rsid w:val="005C0ABF"/>
    <w:rsid w:val="005C1FAC"/>
    <w:rsid w:val="005D0D1F"/>
    <w:rsid w:val="005F2EEB"/>
    <w:rsid w:val="0060660C"/>
    <w:rsid w:val="00621D8C"/>
    <w:rsid w:val="00623255"/>
    <w:rsid w:val="00635B5E"/>
    <w:rsid w:val="0065330C"/>
    <w:rsid w:val="00682311"/>
    <w:rsid w:val="006C5C8E"/>
    <w:rsid w:val="006E5316"/>
    <w:rsid w:val="007126E9"/>
    <w:rsid w:val="00747517"/>
    <w:rsid w:val="00763B13"/>
    <w:rsid w:val="007677D5"/>
    <w:rsid w:val="00771BB9"/>
    <w:rsid w:val="00773136"/>
    <w:rsid w:val="007876B1"/>
    <w:rsid w:val="007979BE"/>
    <w:rsid w:val="007B1ACF"/>
    <w:rsid w:val="00806F4E"/>
    <w:rsid w:val="00813393"/>
    <w:rsid w:val="00853A3A"/>
    <w:rsid w:val="00886D70"/>
    <w:rsid w:val="0089713F"/>
    <w:rsid w:val="008A2432"/>
    <w:rsid w:val="008D1002"/>
    <w:rsid w:val="009405E8"/>
    <w:rsid w:val="0095501F"/>
    <w:rsid w:val="009700D2"/>
    <w:rsid w:val="0097685C"/>
    <w:rsid w:val="009A5E57"/>
    <w:rsid w:val="009A63E8"/>
    <w:rsid w:val="009B2168"/>
    <w:rsid w:val="009C407E"/>
    <w:rsid w:val="00A0716B"/>
    <w:rsid w:val="00A35114"/>
    <w:rsid w:val="00A578ED"/>
    <w:rsid w:val="00A61122"/>
    <w:rsid w:val="00A77742"/>
    <w:rsid w:val="00A81252"/>
    <w:rsid w:val="00A97ACB"/>
    <w:rsid w:val="00B022C4"/>
    <w:rsid w:val="00B17F44"/>
    <w:rsid w:val="00B33358"/>
    <w:rsid w:val="00B43CAA"/>
    <w:rsid w:val="00B640D8"/>
    <w:rsid w:val="00B87E49"/>
    <w:rsid w:val="00B970A3"/>
    <w:rsid w:val="00BA5004"/>
    <w:rsid w:val="00BA55FA"/>
    <w:rsid w:val="00BB088A"/>
    <w:rsid w:val="00BD4BDF"/>
    <w:rsid w:val="00BE6B47"/>
    <w:rsid w:val="00C07FB5"/>
    <w:rsid w:val="00C12347"/>
    <w:rsid w:val="00C2784E"/>
    <w:rsid w:val="00C27FDA"/>
    <w:rsid w:val="00C74D56"/>
    <w:rsid w:val="00C910C3"/>
    <w:rsid w:val="00CA4691"/>
    <w:rsid w:val="00CC20B3"/>
    <w:rsid w:val="00CC25E1"/>
    <w:rsid w:val="00CD6D2D"/>
    <w:rsid w:val="00CF33DC"/>
    <w:rsid w:val="00D05071"/>
    <w:rsid w:val="00D22562"/>
    <w:rsid w:val="00D271E8"/>
    <w:rsid w:val="00D3114F"/>
    <w:rsid w:val="00D87939"/>
    <w:rsid w:val="00DB63BB"/>
    <w:rsid w:val="00DC73CA"/>
    <w:rsid w:val="00DD5DD9"/>
    <w:rsid w:val="00DD677C"/>
    <w:rsid w:val="00DF18EA"/>
    <w:rsid w:val="00E04BC3"/>
    <w:rsid w:val="00E1572A"/>
    <w:rsid w:val="00E26BAD"/>
    <w:rsid w:val="00E458D0"/>
    <w:rsid w:val="00E60A73"/>
    <w:rsid w:val="00E67B14"/>
    <w:rsid w:val="00EA0A34"/>
    <w:rsid w:val="00EA1B9E"/>
    <w:rsid w:val="00EA3863"/>
    <w:rsid w:val="00EB2491"/>
    <w:rsid w:val="00EB53EE"/>
    <w:rsid w:val="00ED1E76"/>
    <w:rsid w:val="00EF7A55"/>
    <w:rsid w:val="00F03B96"/>
    <w:rsid w:val="00F05BE5"/>
    <w:rsid w:val="00F121A2"/>
    <w:rsid w:val="00F859D6"/>
    <w:rsid w:val="00F9586C"/>
    <w:rsid w:val="00FE1456"/>
    <w:rsid w:val="00FF7899"/>
    <w:rsid w:val="2649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DAB6"/>
  <w15:docId w15:val="{BCA0AE71-0798-4851-8B79-AB6EC42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0"/>
  </w:style>
  <w:style w:type="paragraph" w:styleId="Footer">
    <w:name w:val="footer"/>
    <w:basedOn w:val="Normal"/>
    <w:link w:val="FooterChar"/>
    <w:uiPriority w:val="99"/>
    <w:unhideWhenUsed/>
    <w:rsid w:val="003F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0"/>
  </w:style>
  <w:style w:type="paragraph" w:styleId="ListParagraph">
    <w:name w:val="List Paragraph"/>
    <w:basedOn w:val="Normal"/>
    <w:uiPriority w:val="34"/>
    <w:qFormat/>
    <w:rsid w:val="008A2432"/>
    <w:pPr>
      <w:ind w:left="720"/>
      <w:contextualSpacing/>
    </w:p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character" w:customStyle="1" w:styleId="hotkey-layer">
    <w:name w:val="hotkey-layer"/>
    <w:basedOn w:val="DefaultParagraphFont"/>
    <w:rsid w:val="002E5691"/>
  </w:style>
  <w:style w:type="character" w:customStyle="1" w:styleId="Heading1Char">
    <w:name w:val="Heading 1 Char"/>
    <w:basedOn w:val="DefaultParagraphFont"/>
    <w:link w:val="Heading1"/>
    <w:uiPriority w:val="9"/>
    <w:rsid w:val="003A6B78"/>
    <w:rPr>
      <w:rFonts w:ascii="Times New Roman" w:eastAsia="Times New Roman" w:hAnsi="Times New Roman" w:cs="Times New Roman"/>
      <w:b/>
      <w:bCs/>
      <w:kern w:val="36"/>
      <w:sz w:val="48"/>
      <w:szCs w:val="48"/>
    </w:rPr>
  </w:style>
  <w:style w:type="character" w:customStyle="1" w:styleId="period">
    <w:name w:val="period"/>
    <w:basedOn w:val="DefaultParagraphFont"/>
    <w:rsid w:val="00D22562"/>
  </w:style>
  <w:style w:type="character" w:customStyle="1" w:styleId="cit">
    <w:name w:val="cit"/>
    <w:basedOn w:val="DefaultParagraphFont"/>
    <w:rsid w:val="00D22562"/>
  </w:style>
  <w:style w:type="paragraph" w:styleId="Revision">
    <w:name w:val="Revision"/>
    <w:hidden/>
    <w:uiPriority w:val="99"/>
    <w:semiHidden/>
    <w:rsid w:val="00B022C4"/>
    <w:pPr>
      <w:spacing w:after="0" w:line="240" w:lineRule="auto"/>
    </w:pPr>
  </w:style>
  <w:style w:type="character" w:styleId="CommentReference">
    <w:name w:val="annotation reference"/>
    <w:basedOn w:val="DefaultParagraphFont"/>
    <w:uiPriority w:val="99"/>
    <w:semiHidden/>
    <w:unhideWhenUsed/>
    <w:rsid w:val="00B022C4"/>
    <w:rPr>
      <w:sz w:val="16"/>
      <w:szCs w:val="16"/>
    </w:rPr>
  </w:style>
  <w:style w:type="paragraph" w:styleId="CommentText">
    <w:name w:val="annotation text"/>
    <w:basedOn w:val="Normal"/>
    <w:link w:val="CommentTextChar"/>
    <w:uiPriority w:val="99"/>
    <w:semiHidden/>
    <w:unhideWhenUsed/>
    <w:rsid w:val="00B022C4"/>
    <w:pPr>
      <w:spacing w:line="240" w:lineRule="auto"/>
    </w:pPr>
    <w:rPr>
      <w:sz w:val="20"/>
      <w:szCs w:val="20"/>
    </w:rPr>
  </w:style>
  <w:style w:type="character" w:customStyle="1" w:styleId="CommentTextChar">
    <w:name w:val="Comment Text Char"/>
    <w:basedOn w:val="DefaultParagraphFont"/>
    <w:link w:val="CommentText"/>
    <w:uiPriority w:val="99"/>
    <w:semiHidden/>
    <w:rsid w:val="00B022C4"/>
    <w:rPr>
      <w:sz w:val="20"/>
      <w:szCs w:val="20"/>
    </w:rPr>
  </w:style>
  <w:style w:type="paragraph" w:styleId="CommentSubject">
    <w:name w:val="annotation subject"/>
    <w:basedOn w:val="CommentText"/>
    <w:next w:val="CommentText"/>
    <w:link w:val="CommentSubjectChar"/>
    <w:uiPriority w:val="99"/>
    <w:semiHidden/>
    <w:unhideWhenUsed/>
    <w:rsid w:val="00B022C4"/>
    <w:rPr>
      <w:b/>
      <w:bCs/>
    </w:rPr>
  </w:style>
  <w:style w:type="character" w:customStyle="1" w:styleId="CommentSubjectChar">
    <w:name w:val="Comment Subject Char"/>
    <w:basedOn w:val="CommentTextChar"/>
    <w:link w:val="CommentSubject"/>
    <w:uiPriority w:val="99"/>
    <w:semiHidden/>
    <w:rsid w:val="00B022C4"/>
    <w:rPr>
      <w:b/>
      <w:bCs/>
      <w:sz w:val="20"/>
      <w:szCs w:val="20"/>
    </w:rPr>
  </w:style>
  <w:style w:type="paragraph" w:styleId="NormalWeb">
    <w:name w:val="Normal (Web)"/>
    <w:basedOn w:val="Normal"/>
    <w:uiPriority w:val="99"/>
    <w:semiHidden/>
    <w:unhideWhenUsed/>
    <w:rsid w:val="00BE6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102">
      <w:bodyDiv w:val="1"/>
      <w:marLeft w:val="0"/>
      <w:marRight w:val="0"/>
      <w:marTop w:val="0"/>
      <w:marBottom w:val="0"/>
      <w:divBdr>
        <w:top w:val="none" w:sz="0" w:space="0" w:color="auto"/>
        <w:left w:val="none" w:sz="0" w:space="0" w:color="auto"/>
        <w:bottom w:val="none" w:sz="0" w:space="0" w:color="auto"/>
        <w:right w:val="none" w:sz="0" w:space="0" w:color="auto"/>
      </w:divBdr>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059">
      <w:bodyDiv w:val="1"/>
      <w:marLeft w:val="0"/>
      <w:marRight w:val="0"/>
      <w:marTop w:val="0"/>
      <w:marBottom w:val="0"/>
      <w:divBdr>
        <w:top w:val="none" w:sz="0" w:space="0" w:color="auto"/>
        <w:left w:val="none" w:sz="0" w:space="0" w:color="auto"/>
        <w:bottom w:val="none" w:sz="0" w:space="0" w:color="auto"/>
        <w:right w:val="none" w:sz="0" w:space="0" w:color="auto"/>
      </w:divBdr>
    </w:div>
    <w:div w:id="137114030">
      <w:bodyDiv w:val="1"/>
      <w:marLeft w:val="0"/>
      <w:marRight w:val="0"/>
      <w:marTop w:val="0"/>
      <w:marBottom w:val="0"/>
      <w:divBdr>
        <w:top w:val="none" w:sz="0" w:space="0" w:color="auto"/>
        <w:left w:val="none" w:sz="0" w:space="0" w:color="auto"/>
        <w:bottom w:val="none" w:sz="0" w:space="0" w:color="auto"/>
        <w:right w:val="none" w:sz="0" w:space="0" w:color="auto"/>
      </w:divBdr>
      <w:divsChild>
        <w:div w:id="57092045">
          <w:marLeft w:val="0"/>
          <w:marRight w:val="0"/>
          <w:marTop w:val="0"/>
          <w:marBottom w:val="0"/>
          <w:divBdr>
            <w:top w:val="none" w:sz="0" w:space="0" w:color="auto"/>
            <w:left w:val="none" w:sz="0" w:space="0" w:color="auto"/>
            <w:bottom w:val="none" w:sz="0" w:space="0" w:color="auto"/>
            <w:right w:val="none" w:sz="0" w:space="0" w:color="auto"/>
          </w:divBdr>
          <w:divsChild>
            <w:div w:id="1087575292">
              <w:marLeft w:val="0"/>
              <w:marRight w:val="0"/>
              <w:marTop w:val="0"/>
              <w:marBottom w:val="0"/>
              <w:divBdr>
                <w:top w:val="none" w:sz="0" w:space="0" w:color="auto"/>
                <w:left w:val="none" w:sz="0" w:space="0" w:color="auto"/>
                <w:bottom w:val="none" w:sz="0" w:space="0" w:color="auto"/>
                <w:right w:val="none" w:sz="0" w:space="0" w:color="auto"/>
              </w:divBdr>
              <w:divsChild>
                <w:div w:id="1364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159686065">
          <w:marLeft w:val="0"/>
          <w:marRight w:val="0"/>
          <w:marTop w:val="0"/>
          <w:marBottom w:val="0"/>
          <w:divBdr>
            <w:top w:val="none" w:sz="0" w:space="0" w:color="auto"/>
            <w:left w:val="none" w:sz="0" w:space="0" w:color="auto"/>
            <w:bottom w:val="none" w:sz="0" w:space="0" w:color="auto"/>
            <w:right w:val="none" w:sz="0" w:space="0" w:color="auto"/>
          </w:divBdr>
        </w:div>
      </w:divsChild>
    </w:div>
    <w:div w:id="323512532">
      <w:bodyDiv w:val="1"/>
      <w:marLeft w:val="0"/>
      <w:marRight w:val="0"/>
      <w:marTop w:val="0"/>
      <w:marBottom w:val="0"/>
      <w:divBdr>
        <w:top w:val="none" w:sz="0" w:space="0" w:color="auto"/>
        <w:left w:val="none" w:sz="0" w:space="0" w:color="auto"/>
        <w:bottom w:val="none" w:sz="0" w:space="0" w:color="auto"/>
        <w:right w:val="none" w:sz="0" w:space="0" w:color="auto"/>
      </w:divBdr>
      <w:divsChild>
        <w:div w:id="953052919">
          <w:marLeft w:val="0"/>
          <w:marRight w:val="0"/>
          <w:marTop w:val="0"/>
          <w:marBottom w:val="0"/>
          <w:divBdr>
            <w:top w:val="none" w:sz="0" w:space="0" w:color="auto"/>
            <w:left w:val="none" w:sz="0" w:space="0" w:color="auto"/>
            <w:bottom w:val="none" w:sz="0" w:space="0" w:color="auto"/>
            <w:right w:val="none" w:sz="0" w:space="0" w:color="auto"/>
          </w:divBdr>
        </w:div>
      </w:divsChild>
    </w:div>
    <w:div w:id="385185187">
      <w:bodyDiv w:val="1"/>
      <w:marLeft w:val="0"/>
      <w:marRight w:val="0"/>
      <w:marTop w:val="0"/>
      <w:marBottom w:val="0"/>
      <w:divBdr>
        <w:top w:val="none" w:sz="0" w:space="0" w:color="auto"/>
        <w:left w:val="none" w:sz="0" w:space="0" w:color="auto"/>
        <w:bottom w:val="none" w:sz="0" w:space="0" w:color="auto"/>
        <w:right w:val="none" w:sz="0" w:space="0" w:color="auto"/>
      </w:divBdr>
    </w:div>
    <w:div w:id="523834578">
      <w:bodyDiv w:val="1"/>
      <w:marLeft w:val="0"/>
      <w:marRight w:val="0"/>
      <w:marTop w:val="0"/>
      <w:marBottom w:val="0"/>
      <w:divBdr>
        <w:top w:val="none" w:sz="0" w:space="0" w:color="auto"/>
        <w:left w:val="none" w:sz="0" w:space="0" w:color="auto"/>
        <w:bottom w:val="none" w:sz="0" w:space="0" w:color="auto"/>
        <w:right w:val="none" w:sz="0" w:space="0" w:color="auto"/>
      </w:divBdr>
      <w:divsChild>
        <w:div w:id="917178923">
          <w:marLeft w:val="0"/>
          <w:marRight w:val="0"/>
          <w:marTop w:val="0"/>
          <w:marBottom w:val="0"/>
          <w:divBdr>
            <w:top w:val="none" w:sz="0" w:space="0" w:color="auto"/>
            <w:left w:val="none" w:sz="0" w:space="0" w:color="auto"/>
            <w:bottom w:val="none" w:sz="0" w:space="0" w:color="auto"/>
            <w:right w:val="none" w:sz="0" w:space="0" w:color="auto"/>
          </w:divBdr>
        </w:div>
      </w:divsChild>
    </w:div>
    <w:div w:id="887954280">
      <w:bodyDiv w:val="1"/>
      <w:marLeft w:val="0"/>
      <w:marRight w:val="0"/>
      <w:marTop w:val="0"/>
      <w:marBottom w:val="0"/>
      <w:divBdr>
        <w:top w:val="none" w:sz="0" w:space="0" w:color="auto"/>
        <w:left w:val="none" w:sz="0" w:space="0" w:color="auto"/>
        <w:bottom w:val="none" w:sz="0" w:space="0" w:color="auto"/>
        <w:right w:val="none" w:sz="0" w:space="0" w:color="auto"/>
      </w:divBdr>
      <w:divsChild>
        <w:div w:id="345056246">
          <w:marLeft w:val="0"/>
          <w:marRight w:val="0"/>
          <w:marTop w:val="0"/>
          <w:marBottom w:val="0"/>
          <w:divBdr>
            <w:top w:val="none" w:sz="0" w:space="0" w:color="auto"/>
            <w:left w:val="none" w:sz="0" w:space="0" w:color="auto"/>
            <w:bottom w:val="none" w:sz="0" w:space="0" w:color="auto"/>
            <w:right w:val="none" w:sz="0" w:space="0" w:color="auto"/>
          </w:divBdr>
        </w:div>
      </w:divsChild>
    </w:div>
    <w:div w:id="1067656022">
      <w:bodyDiv w:val="1"/>
      <w:marLeft w:val="0"/>
      <w:marRight w:val="0"/>
      <w:marTop w:val="0"/>
      <w:marBottom w:val="0"/>
      <w:divBdr>
        <w:top w:val="none" w:sz="0" w:space="0" w:color="auto"/>
        <w:left w:val="none" w:sz="0" w:space="0" w:color="auto"/>
        <w:bottom w:val="none" w:sz="0" w:space="0" w:color="auto"/>
        <w:right w:val="none" w:sz="0" w:space="0" w:color="auto"/>
      </w:divBdr>
    </w:div>
    <w:div w:id="1190754178">
      <w:bodyDiv w:val="1"/>
      <w:marLeft w:val="0"/>
      <w:marRight w:val="0"/>
      <w:marTop w:val="0"/>
      <w:marBottom w:val="0"/>
      <w:divBdr>
        <w:top w:val="none" w:sz="0" w:space="0" w:color="auto"/>
        <w:left w:val="none" w:sz="0" w:space="0" w:color="auto"/>
        <w:bottom w:val="none" w:sz="0" w:space="0" w:color="auto"/>
        <w:right w:val="none" w:sz="0" w:space="0" w:color="auto"/>
      </w:divBdr>
    </w:div>
    <w:div w:id="1302076290">
      <w:bodyDiv w:val="1"/>
      <w:marLeft w:val="0"/>
      <w:marRight w:val="0"/>
      <w:marTop w:val="0"/>
      <w:marBottom w:val="0"/>
      <w:divBdr>
        <w:top w:val="none" w:sz="0" w:space="0" w:color="auto"/>
        <w:left w:val="none" w:sz="0" w:space="0" w:color="auto"/>
        <w:bottom w:val="none" w:sz="0" w:space="0" w:color="auto"/>
        <w:right w:val="none" w:sz="0" w:space="0" w:color="auto"/>
      </w:divBdr>
    </w:div>
    <w:div w:id="1680547074">
      <w:bodyDiv w:val="1"/>
      <w:marLeft w:val="0"/>
      <w:marRight w:val="0"/>
      <w:marTop w:val="0"/>
      <w:marBottom w:val="0"/>
      <w:divBdr>
        <w:top w:val="none" w:sz="0" w:space="0" w:color="auto"/>
        <w:left w:val="none" w:sz="0" w:space="0" w:color="auto"/>
        <w:bottom w:val="none" w:sz="0" w:space="0" w:color="auto"/>
        <w:right w:val="none" w:sz="0" w:space="0" w:color="auto"/>
      </w:divBdr>
    </w:div>
    <w:div w:id="1703165552">
      <w:bodyDiv w:val="1"/>
      <w:marLeft w:val="0"/>
      <w:marRight w:val="0"/>
      <w:marTop w:val="0"/>
      <w:marBottom w:val="0"/>
      <w:divBdr>
        <w:top w:val="none" w:sz="0" w:space="0" w:color="auto"/>
        <w:left w:val="none" w:sz="0" w:space="0" w:color="auto"/>
        <w:bottom w:val="none" w:sz="0" w:space="0" w:color="auto"/>
        <w:right w:val="none" w:sz="0" w:space="0" w:color="auto"/>
      </w:divBdr>
      <w:divsChild>
        <w:div w:id="930044890">
          <w:marLeft w:val="0"/>
          <w:marRight w:val="0"/>
          <w:marTop w:val="0"/>
          <w:marBottom w:val="0"/>
          <w:divBdr>
            <w:top w:val="none" w:sz="0" w:space="0" w:color="auto"/>
            <w:left w:val="none" w:sz="0" w:space="0" w:color="auto"/>
            <w:bottom w:val="none" w:sz="0" w:space="0" w:color="auto"/>
            <w:right w:val="none" w:sz="0" w:space="0" w:color="auto"/>
          </w:divBdr>
          <w:divsChild>
            <w:div w:id="2096366330">
              <w:marLeft w:val="0"/>
              <w:marRight w:val="0"/>
              <w:marTop w:val="0"/>
              <w:marBottom w:val="0"/>
              <w:divBdr>
                <w:top w:val="none" w:sz="0" w:space="0" w:color="auto"/>
                <w:left w:val="none" w:sz="0" w:space="0" w:color="auto"/>
                <w:bottom w:val="none" w:sz="0" w:space="0" w:color="auto"/>
                <w:right w:val="none" w:sz="0" w:space="0" w:color="auto"/>
              </w:divBdr>
              <w:divsChild>
                <w:div w:id="1975942696">
                  <w:marLeft w:val="0"/>
                  <w:marRight w:val="0"/>
                  <w:marTop w:val="0"/>
                  <w:marBottom w:val="0"/>
                  <w:divBdr>
                    <w:top w:val="none" w:sz="0" w:space="0" w:color="auto"/>
                    <w:left w:val="none" w:sz="0" w:space="0" w:color="auto"/>
                    <w:bottom w:val="none" w:sz="0" w:space="0" w:color="auto"/>
                    <w:right w:val="none" w:sz="0" w:space="0" w:color="auto"/>
                  </w:divBdr>
                  <w:divsChild>
                    <w:div w:id="6799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528">
      <w:bodyDiv w:val="1"/>
      <w:marLeft w:val="0"/>
      <w:marRight w:val="0"/>
      <w:marTop w:val="0"/>
      <w:marBottom w:val="0"/>
      <w:divBdr>
        <w:top w:val="none" w:sz="0" w:space="0" w:color="auto"/>
        <w:left w:val="none" w:sz="0" w:space="0" w:color="auto"/>
        <w:bottom w:val="none" w:sz="0" w:space="0" w:color="auto"/>
        <w:right w:val="none" w:sz="0" w:space="0" w:color="auto"/>
      </w:divBdr>
      <w:divsChild>
        <w:div w:id="1124956405">
          <w:marLeft w:val="0"/>
          <w:marRight w:val="0"/>
          <w:marTop w:val="0"/>
          <w:marBottom w:val="0"/>
          <w:divBdr>
            <w:top w:val="none" w:sz="0" w:space="0" w:color="auto"/>
            <w:left w:val="none" w:sz="0" w:space="0" w:color="auto"/>
            <w:bottom w:val="none" w:sz="0" w:space="0" w:color="auto"/>
            <w:right w:val="none" w:sz="0" w:space="0" w:color="auto"/>
          </w:divBdr>
          <w:divsChild>
            <w:div w:id="1680501986">
              <w:marLeft w:val="0"/>
              <w:marRight w:val="0"/>
              <w:marTop w:val="0"/>
              <w:marBottom w:val="0"/>
              <w:divBdr>
                <w:top w:val="none" w:sz="0" w:space="0" w:color="auto"/>
                <w:left w:val="none" w:sz="0" w:space="0" w:color="auto"/>
                <w:bottom w:val="none" w:sz="0" w:space="0" w:color="auto"/>
                <w:right w:val="none" w:sz="0" w:space="0" w:color="auto"/>
              </w:divBdr>
              <w:divsChild>
                <w:div w:id="557787421">
                  <w:marLeft w:val="0"/>
                  <w:marRight w:val="0"/>
                  <w:marTop w:val="0"/>
                  <w:marBottom w:val="0"/>
                  <w:divBdr>
                    <w:top w:val="none" w:sz="0" w:space="0" w:color="auto"/>
                    <w:left w:val="none" w:sz="0" w:space="0" w:color="auto"/>
                    <w:bottom w:val="none" w:sz="0" w:space="0" w:color="auto"/>
                    <w:right w:val="none" w:sz="0" w:space="0" w:color="auto"/>
                  </w:divBdr>
                  <w:divsChild>
                    <w:div w:id="103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7819">
      <w:bodyDiv w:val="1"/>
      <w:marLeft w:val="0"/>
      <w:marRight w:val="0"/>
      <w:marTop w:val="0"/>
      <w:marBottom w:val="0"/>
      <w:divBdr>
        <w:top w:val="none" w:sz="0" w:space="0" w:color="auto"/>
        <w:left w:val="none" w:sz="0" w:space="0" w:color="auto"/>
        <w:bottom w:val="none" w:sz="0" w:space="0" w:color="auto"/>
        <w:right w:val="none" w:sz="0" w:space="0" w:color="auto"/>
      </w:divBdr>
      <w:divsChild>
        <w:div w:id="162106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1" ma:contentTypeDescription="Create a new document." ma:contentTypeScope="" ma:versionID="5d887742079bcaad053decbc29056319">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36cdd9d41abae9f1d75fc34615f1107b"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0488c-255d-433c-ad1d-768e977aa315}"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343B8-A50A-47B3-A9F4-BBAC49C9F71C}"/>
</file>

<file path=customXml/itemProps2.xml><?xml version="1.0" encoding="utf-8"?>
<ds:datastoreItem xmlns:ds="http://schemas.openxmlformats.org/officeDocument/2006/customXml" ds:itemID="{ECAE6F28-5E49-441A-9E3E-B6D5F5B4B454}"/>
</file>

<file path=customXml/itemProps3.xml><?xml version="1.0" encoding="utf-8"?>
<ds:datastoreItem xmlns:ds="http://schemas.openxmlformats.org/officeDocument/2006/customXml" ds:itemID="{CCB6F2B5-DA30-4F8D-B880-33DDE76DA409}"/>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4879</Characters>
  <Application>Microsoft Office Word</Application>
  <DocSecurity>0</DocSecurity>
  <Lines>40</Lines>
  <Paragraphs>11</Paragraphs>
  <ScaleCrop>false</ScaleCrop>
  <Company>Intermountain Healthcare</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Nelangi Pinto  (imail2)</dc:creator>
  <cp:lastModifiedBy>Theresa A Tacy</cp:lastModifiedBy>
  <cp:revision>3</cp:revision>
  <dcterms:created xsi:type="dcterms:W3CDTF">2024-11-08T18:57:00Z</dcterms:created>
  <dcterms:modified xsi:type="dcterms:W3CDTF">2024-12-17T20:52:00Z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Nelangi.Pinto@imail2.org</vt:lpwstr>
  </property>
  <property fmtid="{D5CDD505-2E9C-101B-9397-08002B2CF9AE}" pid="6" name="MSIP_Label_ba1a4512-8026-4a73-bfb7-8d52c1779a3a_SetDate">
    <vt:lpwstr>2018-02-13T09:49:37.2263831-07:00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MSIP_Label_792c8cef-6f2b-4af1-b4ac-d815ff795cd6_Enabled">
    <vt:lpwstr>true</vt:lpwstr>
  </property>
  <property fmtid="{D5CDD505-2E9C-101B-9397-08002B2CF9AE}" pid="11" name="MSIP_Label_792c8cef-6f2b-4af1-b4ac-d815ff795cd6_SetDate">
    <vt:lpwstr>2024-07-31T14:25:23Z</vt:lpwstr>
  </property>
  <property fmtid="{D5CDD505-2E9C-101B-9397-08002B2CF9AE}" pid="12" name="MSIP_Label_792c8cef-6f2b-4af1-b4ac-d815ff795cd6_Method">
    <vt:lpwstr>Standard</vt:lpwstr>
  </property>
  <property fmtid="{D5CDD505-2E9C-101B-9397-08002B2CF9AE}" pid="13" name="MSIP_Label_792c8cef-6f2b-4af1-b4ac-d815ff795cd6_Name">
    <vt:lpwstr>VUMC General</vt:lpwstr>
  </property>
  <property fmtid="{D5CDD505-2E9C-101B-9397-08002B2CF9AE}" pid="14" name="MSIP_Label_792c8cef-6f2b-4af1-b4ac-d815ff795cd6_SiteId">
    <vt:lpwstr>ef575030-1424-4ed8-b83c-12c533d879ab</vt:lpwstr>
  </property>
  <property fmtid="{D5CDD505-2E9C-101B-9397-08002B2CF9AE}" pid="15" name="MSIP_Label_792c8cef-6f2b-4af1-b4ac-d815ff795cd6_ActionId">
    <vt:lpwstr>38cfffb0-bd49-431d-b3bf-d3d614b03fd9</vt:lpwstr>
  </property>
  <property fmtid="{D5CDD505-2E9C-101B-9397-08002B2CF9AE}" pid="16" name="MSIP_Label_792c8cef-6f2b-4af1-b4ac-d815ff795cd6_ContentBits">
    <vt:lpwstr>0</vt:lpwstr>
  </property>
  <property fmtid="{D5CDD505-2E9C-101B-9397-08002B2CF9AE}" pid="17" name="ContentTypeId">
    <vt:lpwstr>0x0101002E03842A1C5F9D4AB22CE91241EE1576</vt:lpwstr>
  </property>
</Properties>
</file>